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3C7" w:rsidRPr="00E23461" w:rsidRDefault="008933C7" w:rsidP="008933C7">
      <w:pPr>
        <w:pStyle w:val="a6"/>
        <w:rPr>
          <w:rFonts w:ascii="Times New Roman" w:hAnsi="Times New Roman" w:cs="Times New Roman"/>
          <w:sz w:val="24"/>
          <w:szCs w:val="24"/>
          <w:lang w:val="ru-RU"/>
        </w:rPr>
      </w:pPr>
      <w:r w:rsidRPr="00E23461">
        <w:rPr>
          <w:rFonts w:ascii="Times New Roman" w:hAnsi="Times New Roman" w:cs="Times New Roman"/>
          <w:sz w:val="24"/>
          <w:szCs w:val="24"/>
          <w:lang w:val="ru-RU"/>
        </w:rPr>
        <w:t>Муниципальное автономное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23461">
        <w:rPr>
          <w:rFonts w:ascii="Times New Roman" w:hAnsi="Times New Roman" w:cs="Times New Roman"/>
          <w:sz w:val="24"/>
          <w:szCs w:val="24"/>
          <w:lang w:val="ru-RU"/>
        </w:rPr>
        <w:t>детский  сад № 18</w:t>
      </w:r>
    </w:p>
    <w:p w:rsidR="008933C7" w:rsidRDefault="008933C7" w:rsidP="008933C7">
      <w:pPr>
        <w:pStyle w:val="a6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E23461">
        <w:rPr>
          <w:rFonts w:ascii="Times New Roman" w:hAnsi="Times New Roman" w:cs="Times New Roman"/>
          <w:sz w:val="24"/>
          <w:szCs w:val="24"/>
          <w:lang w:val="ru-RU"/>
        </w:rPr>
        <w:t>Т</w:t>
      </w:r>
      <w:proofErr w:type="gramEnd"/>
      <w:r w:rsidRPr="00E23461">
        <w:rPr>
          <w:rFonts w:ascii="Times New Roman" w:hAnsi="Times New Roman" w:cs="Times New Roman"/>
          <w:sz w:val="24"/>
          <w:szCs w:val="24"/>
          <w:lang w:val="ru-RU"/>
        </w:rPr>
        <w:t xml:space="preserve">уймазы муниципального района </w:t>
      </w:r>
      <w:proofErr w:type="spellStart"/>
      <w:r w:rsidRPr="00E23461">
        <w:rPr>
          <w:rFonts w:ascii="Times New Roman" w:hAnsi="Times New Roman" w:cs="Times New Roman"/>
          <w:sz w:val="24"/>
          <w:szCs w:val="24"/>
          <w:lang w:val="ru-RU"/>
        </w:rPr>
        <w:t>Туймазинский</w:t>
      </w:r>
      <w:proofErr w:type="spellEnd"/>
      <w:r w:rsidRPr="00E23461">
        <w:rPr>
          <w:rFonts w:ascii="Times New Roman" w:hAnsi="Times New Roman" w:cs="Times New Roman"/>
          <w:sz w:val="24"/>
          <w:szCs w:val="24"/>
          <w:lang w:val="ru-RU"/>
        </w:rPr>
        <w:t xml:space="preserve"> район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8933C7" w:rsidRPr="00D269DC" w:rsidRDefault="008933C7" w:rsidP="008933C7">
      <w:pPr>
        <w:pStyle w:val="a6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Республики Башкортостан</w:t>
      </w: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Default="008933C7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933C7" w:rsidRPr="008933C7" w:rsidRDefault="008933C7" w:rsidP="008933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</w:p>
    <w:p w:rsidR="008933C7" w:rsidRPr="008933C7" w:rsidRDefault="008933C7" w:rsidP="008933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8933C7">
        <w:rPr>
          <w:b/>
          <w:bCs/>
          <w:color w:val="000000"/>
          <w:sz w:val="32"/>
          <w:szCs w:val="32"/>
        </w:rPr>
        <w:t>КОНСУЛЬТАЦИЯ ДЛЯ ПЕДАГОГОВ</w:t>
      </w:r>
    </w:p>
    <w:p w:rsidR="008933C7" w:rsidRPr="008933C7" w:rsidRDefault="008933C7" w:rsidP="008933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8933C7">
        <w:rPr>
          <w:b/>
          <w:bCs/>
          <w:color w:val="000000"/>
          <w:sz w:val="32"/>
          <w:szCs w:val="32"/>
        </w:rPr>
        <w:t xml:space="preserve">Использование </w:t>
      </w:r>
      <w:proofErr w:type="spellStart"/>
      <w:r w:rsidRPr="008933C7">
        <w:rPr>
          <w:b/>
          <w:bCs/>
          <w:color w:val="000000"/>
          <w:sz w:val="32"/>
          <w:szCs w:val="32"/>
        </w:rPr>
        <w:t>ковролинографии</w:t>
      </w:r>
      <w:proofErr w:type="spellEnd"/>
    </w:p>
    <w:p w:rsidR="00252956" w:rsidRPr="008933C7" w:rsidRDefault="008933C7" w:rsidP="008933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в работе с детьми </w:t>
      </w:r>
      <w:r w:rsidR="00252956" w:rsidRPr="008933C7">
        <w:rPr>
          <w:b/>
          <w:bCs/>
          <w:color w:val="000000"/>
          <w:sz w:val="32"/>
          <w:szCs w:val="32"/>
        </w:rPr>
        <w:t>младшего возраста</w:t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71450" cy="171450"/>
            <wp:effectExtent l="0" t="0" r="0" b="0"/>
            <wp:docPr id="1" name="Рисунок 1" descr="https://fsd.multiurok.ru/html/2019/03/01/s_5c796423740d1/110340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9/03/01/s_5c796423740d1/1103404_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Default="00252956" w:rsidP="0025295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52956" w:rsidRPr="008933C7" w:rsidRDefault="008933C7" w:rsidP="008933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                                         </w:t>
      </w:r>
      <w:r w:rsidRPr="008933C7">
        <w:rPr>
          <w:color w:val="000000"/>
        </w:rPr>
        <w:t>Выполнил</w:t>
      </w:r>
      <w:r w:rsidR="00252956" w:rsidRPr="008933C7">
        <w:rPr>
          <w:color w:val="000000"/>
        </w:rPr>
        <w:t>:</w:t>
      </w:r>
    </w:p>
    <w:p w:rsidR="00252956" w:rsidRPr="008933C7" w:rsidRDefault="008933C7" w:rsidP="008933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933C7">
        <w:rPr>
          <w:color w:val="000000"/>
        </w:rPr>
        <w:t xml:space="preserve">                                                                                              </w:t>
      </w:r>
      <w:r>
        <w:rPr>
          <w:color w:val="000000"/>
        </w:rPr>
        <w:t xml:space="preserve">воспитатель МАДОУ </w:t>
      </w:r>
      <w:proofErr w:type="spellStart"/>
      <w:r>
        <w:rPr>
          <w:color w:val="000000"/>
        </w:rPr>
        <w:t>д</w:t>
      </w:r>
      <w:proofErr w:type="spellEnd"/>
      <w:r w:rsidRPr="008933C7">
        <w:rPr>
          <w:color w:val="000000"/>
        </w:rPr>
        <w:t xml:space="preserve">/с № 18 </w:t>
      </w:r>
    </w:p>
    <w:p w:rsidR="008933C7" w:rsidRDefault="008933C7" w:rsidP="008933C7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proofErr w:type="spellStart"/>
      <w:r w:rsidRPr="008933C7">
        <w:rPr>
          <w:color w:val="000000"/>
        </w:rPr>
        <w:t>Кагирова</w:t>
      </w:r>
      <w:proofErr w:type="spellEnd"/>
      <w:r w:rsidRPr="008933C7">
        <w:rPr>
          <w:color w:val="000000"/>
        </w:rPr>
        <w:t xml:space="preserve"> Светлана </w:t>
      </w:r>
      <w:proofErr w:type="spellStart"/>
      <w:r w:rsidRPr="008933C7">
        <w:rPr>
          <w:color w:val="000000"/>
        </w:rPr>
        <w:t>Сабирзяновн</w:t>
      </w:r>
      <w:r>
        <w:rPr>
          <w:color w:val="000000"/>
        </w:rPr>
        <w:t>а</w:t>
      </w:r>
      <w:proofErr w:type="spellEnd"/>
    </w:p>
    <w:p w:rsidR="008933C7" w:rsidRPr="008933C7" w:rsidRDefault="008933C7" w:rsidP="008933C7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</w:p>
    <w:p w:rsidR="008933C7" w:rsidRDefault="008933C7" w:rsidP="008933C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8933C7" w:rsidRDefault="008933C7" w:rsidP="008933C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252956" w:rsidRPr="008933C7" w:rsidRDefault="008933C7" w:rsidP="008933C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color w:val="000000"/>
        </w:rPr>
        <w:t>г</w:t>
      </w:r>
      <w:r w:rsidRPr="008933C7">
        <w:rPr>
          <w:color w:val="000000"/>
        </w:rPr>
        <w:t>.Туймазы 2020</w:t>
      </w:r>
      <w:r>
        <w:rPr>
          <w:color w:val="000000"/>
        </w:rPr>
        <w:t xml:space="preserve"> </w:t>
      </w:r>
      <w:r w:rsidR="00252956" w:rsidRPr="008933C7">
        <w:rPr>
          <w:color w:val="000000"/>
        </w:rPr>
        <w:t>г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lastRenderedPageBreak/>
        <w:t>В последнее время раннее развитие становится неотъемлемой частью воспитания и развития детей, как в семье, так и в дошкольном учреждении. Одним из направлений раннего развития является развитие мелкой моторики пальцев рук ребенка.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Нужно придавать огромное значение сенсомоторному развитию детей: сенсорное развитие (цвет, форма, величина) вести параллельно с работой, направленной на развитие моторики и координации движений.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 xml:space="preserve">Одним способом совершенствования пальчиковой моторики является метод </w:t>
      </w:r>
      <w:proofErr w:type="spellStart"/>
      <w:r w:rsidRPr="008933C7">
        <w:rPr>
          <w:color w:val="000000"/>
          <w:sz w:val="28"/>
          <w:szCs w:val="28"/>
        </w:rPr>
        <w:t>ковролинографии</w:t>
      </w:r>
      <w:proofErr w:type="spellEnd"/>
      <w:r w:rsidRPr="008933C7">
        <w:rPr>
          <w:color w:val="000000"/>
          <w:sz w:val="28"/>
          <w:szCs w:val="28"/>
        </w:rPr>
        <w:t>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 xml:space="preserve">В нашем ДОУ создали комплекс развивающих игр на </w:t>
      </w:r>
      <w:proofErr w:type="spellStart"/>
      <w:r w:rsidRPr="008933C7">
        <w:rPr>
          <w:color w:val="000000"/>
          <w:sz w:val="28"/>
          <w:szCs w:val="28"/>
        </w:rPr>
        <w:t>ковролине</w:t>
      </w:r>
      <w:proofErr w:type="spellEnd"/>
      <w:proofErr w:type="gramStart"/>
      <w:r w:rsidRPr="008933C7">
        <w:rPr>
          <w:color w:val="000000"/>
          <w:sz w:val="28"/>
          <w:szCs w:val="28"/>
        </w:rPr>
        <w:t xml:space="preserve"> .</w:t>
      </w:r>
      <w:proofErr w:type="gramEnd"/>
      <w:r w:rsidRPr="008933C7">
        <w:rPr>
          <w:color w:val="000000"/>
          <w:sz w:val="28"/>
          <w:szCs w:val="28"/>
        </w:rPr>
        <w:t xml:space="preserve"> Этот комплекс создали на основе методики В. В. </w:t>
      </w:r>
      <w:proofErr w:type="spellStart"/>
      <w:r w:rsidRPr="008933C7">
        <w:rPr>
          <w:color w:val="000000"/>
          <w:sz w:val="28"/>
          <w:szCs w:val="28"/>
        </w:rPr>
        <w:t>Воскобовича</w:t>
      </w:r>
      <w:proofErr w:type="spellEnd"/>
      <w:r w:rsidRPr="008933C7">
        <w:rPr>
          <w:color w:val="000000"/>
          <w:sz w:val="28"/>
          <w:szCs w:val="28"/>
        </w:rPr>
        <w:t xml:space="preserve">. Комплекс представляет собой </w:t>
      </w:r>
      <w:proofErr w:type="spellStart"/>
      <w:r w:rsidRPr="008933C7">
        <w:rPr>
          <w:color w:val="000000"/>
          <w:sz w:val="28"/>
          <w:szCs w:val="28"/>
        </w:rPr>
        <w:t>ковролиновое</w:t>
      </w:r>
      <w:proofErr w:type="spellEnd"/>
      <w:r w:rsidRPr="008933C7">
        <w:rPr>
          <w:color w:val="000000"/>
          <w:sz w:val="28"/>
          <w:szCs w:val="28"/>
        </w:rPr>
        <w:t xml:space="preserve"> полотно, которое выполнено по принципу </w:t>
      </w:r>
      <w:proofErr w:type="spellStart"/>
      <w:r w:rsidRPr="008933C7">
        <w:rPr>
          <w:color w:val="000000"/>
          <w:sz w:val="28"/>
          <w:szCs w:val="28"/>
        </w:rPr>
        <w:t>фланелеграфа</w:t>
      </w:r>
      <w:proofErr w:type="spellEnd"/>
      <w:r w:rsidRPr="008933C7">
        <w:rPr>
          <w:color w:val="000000"/>
          <w:sz w:val="28"/>
          <w:szCs w:val="28"/>
        </w:rPr>
        <w:t>, но по сравнению с ним обладает рядом несомненных преимуществ: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Современные материалы (</w:t>
      </w:r>
      <w:proofErr w:type="spellStart"/>
      <w:r w:rsidRPr="008933C7">
        <w:rPr>
          <w:color w:val="000000"/>
          <w:sz w:val="28"/>
          <w:szCs w:val="28"/>
        </w:rPr>
        <w:t>ковролин</w:t>
      </w:r>
      <w:proofErr w:type="spellEnd"/>
      <w:r w:rsidRPr="008933C7">
        <w:rPr>
          <w:color w:val="000000"/>
          <w:sz w:val="28"/>
          <w:szCs w:val="28"/>
        </w:rPr>
        <w:t xml:space="preserve"> и фетр) имеют </w:t>
      </w:r>
      <w:proofErr w:type="gramStart"/>
      <w:r w:rsidRPr="008933C7">
        <w:rPr>
          <w:color w:val="000000"/>
          <w:sz w:val="28"/>
          <w:szCs w:val="28"/>
        </w:rPr>
        <w:t>намного большую</w:t>
      </w:r>
      <w:proofErr w:type="gramEnd"/>
      <w:r w:rsidRPr="008933C7">
        <w:rPr>
          <w:color w:val="000000"/>
          <w:sz w:val="28"/>
          <w:szCs w:val="28"/>
        </w:rPr>
        <w:t xml:space="preserve"> силу сцепления, чем фланель. Поэтому игровой материал прочно прикрепляется к </w:t>
      </w:r>
      <w:proofErr w:type="spellStart"/>
      <w:r w:rsidRPr="008933C7">
        <w:rPr>
          <w:color w:val="000000"/>
          <w:sz w:val="28"/>
          <w:szCs w:val="28"/>
        </w:rPr>
        <w:t>ковролину</w:t>
      </w:r>
      <w:proofErr w:type="spellEnd"/>
      <w:r w:rsidRPr="008933C7">
        <w:rPr>
          <w:color w:val="000000"/>
          <w:sz w:val="28"/>
          <w:szCs w:val="28"/>
        </w:rPr>
        <w:t xml:space="preserve"> и не падает с полотна во время занятий.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Новые элементы (кармашки, кассы, прищепки, кружки и веревочки) обеспечивают разнообразие, наглядность и динамизм занятий.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 xml:space="preserve">В отличие от </w:t>
      </w:r>
      <w:proofErr w:type="spellStart"/>
      <w:r w:rsidRPr="008933C7">
        <w:rPr>
          <w:color w:val="000000"/>
          <w:sz w:val="28"/>
          <w:szCs w:val="28"/>
        </w:rPr>
        <w:t>фланелеграфа</w:t>
      </w:r>
      <w:proofErr w:type="spellEnd"/>
      <w:r w:rsidRPr="008933C7">
        <w:rPr>
          <w:color w:val="000000"/>
          <w:sz w:val="28"/>
          <w:szCs w:val="28"/>
        </w:rPr>
        <w:t xml:space="preserve"> и доски комплекс создает условия для проявления творчества педагога и комфортного проведения занятия.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 xml:space="preserve">Можно сказать, что </w:t>
      </w:r>
      <w:proofErr w:type="spellStart"/>
      <w:r w:rsidRPr="008933C7">
        <w:rPr>
          <w:color w:val="000000"/>
          <w:sz w:val="28"/>
          <w:szCs w:val="28"/>
        </w:rPr>
        <w:t>ковролиновый</w:t>
      </w:r>
      <w:proofErr w:type="spellEnd"/>
      <w:r w:rsidRPr="008933C7">
        <w:rPr>
          <w:color w:val="000000"/>
          <w:sz w:val="28"/>
          <w:szCs w:val="28"/>
        </w:rPr>
        <w:t xml:space="preserve"> комплекс - это современный вариант школьной доски, содержащий в себе неограниченные возможности. Он позволяет сделать наглядным почти любое занятие или игру.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 xml:space="preserve">Комплекс игр на </w:t>
      </w:r>
      <w:proofErr w:type="spellStart"/>
      <w:r w:rsidRPr="008933C7">
        <w:rPr>
          <w:color w:val="000000"/>
          <w:sz w:val="28"/>
          <w:szCs w:val="28"/>
        </w:rPr>
        <w:t>ковролине</w:t>
      </w:r>
      <w:proofErr w:type="spellEnd"/>
      <w:r w:rsidRPr="008933C7">
        <w:rPr>
          <w:color w:val="000000"/>
          <w:sz w:val="28"/>
          <w:szCs w:val="28"/>
        </w:rPr>
        <w:t xml:space="preserve"> дает возможность проводить целенаправленные занятия по развитию сенсорных способностей. Такая работа включает следующие этапы: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8933C7">
        <w:rPr>
          <w:color w:val="000000"/>
          <w:sz w:val="28"/>
          <w:szCs w:val="28"/>
        </w:rPr>
        <w:t>- формирование сенсорных эталонов цвета, формы, величины;</w:t>
      </w:r>
      <w:proofErr w:type="gramEnd"/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8933C7">
        <w:rPr>
          <w:color w:val="000000"/>
          <w:sz w:val="28"/>
          <w:szCs w:val="28"/>
        </w:rPr>
        <w:t>- обучение способам обследования предметов, умению различать их форму, цвет и величину, выполнять сложные глазомерные действия (Д/И: «Собери ёлочку», «Собери бусы по образцу», «Сделай так же», «Собери предмет»; «Посади цветочки», «Собери грибочки», «Укрась ёлочку», «Что лишнее», «Что куда», «Найди такой же», «Найди свой домик», и др.)</w:t>
      </w:r>
      <w:proofErr w:type="gramEnd"/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Я рекомендую педагогам использовать в работе еще и маленький комплекс, который позволит ребенку не только наблюдать со стороны за действиями взрослого, но и самостоятельно выполнять некоторые задания. Это немаловажно для интенсивного развития способностей ребенка и более успешного решения педагогических задач. Сочетание этих комплексов позволяет организовывать учебно-образовательную работу с детьми фронтально, по подгруппам и индивидуально</w:t>
      </w:r>
      <w:proofErr w:type="gramStart"/>
      <w:r w:rsidRPr="008933C7">
        <w:rPr>
          <w:color w:val="000000"/>
          <w:sz w:val="28"/>
          <w:szCs w:val="28"/>
        </w:rPr>
        <w:t xml:space="preserve"> .</w:t>
      </w:r>
      <w:proofErr w:type="gramEnd"/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Кроме того, комплекс позволяет организовывать и проводить целенаправленную работу по развитию психических процессов: внимания, памяти, мышления, воображения.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lastRenderedPageBreak/>
        <w:t>Комплекс позволяет динамично и наглядно проводить игры и занятия по всем разделам: по формированию элементарных математических представлений (дидактические игры «Сделай по образцу», «Шарики для клоуна», «Что ещё такой же формы» и др.</w:t>
      </w:r>
      <w:proofErr w:type="gramStart"/>
      <w:r w:rsidRPr="008933C7">
        <w:rPr>
          <w:color w:val="000000"/>
          <w:sz w:val="28"/>
          <w:szCs w:val="28"/>
        </w:rPr>
        <w:t xml:space="preserve"> )</w:t>
      </w:r>
      <w:proofErr w:type="gramEnd"/>
      <w:r w:rsidRPr="008933C7">
        <w:rPr>
          <w:color w:val="000000"/>
          <w:sz w:val="28"/>
          <w:szCs w:val="28"/>
        </w:rPr>
        <w:t>, по ознакомлению с предметным миром и миром природы, по развитию речи («Кто что ест», «Чьи детки», « Что лишнее», «Расскажи о зиме» и др.), по изобразительной деятельности («Заборчики», «Дорога для паровозика», «Длинная дорога Колобку», «Укрась платье», «Иголки ёжику», «Лучики для солнышка», «Травка зеленеет», «Цветы на поляне» и др.).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933C7">
        <w:rPr>
          <w:color w:val="000000"/>
          <w:sz w:val="28"/>
          <w:szCs w:val="28"/>
        </w:rPr>
        <w:t>Ковролин</w:t>
      </w:r>
      <w:proofErr w:type="spellEnd"/>
      <w:r w:rsidRPr="008933C7">
        <w:rPr>
          <w:color w:val="000000"/>
          <w:sz w:val="28"/>
          <w:szCs w:val="28"/>
        </w:rPr>
        <w:t xml:space="preserve"> </w:t>
      </w:r>
      <w:proofErr w:type="gramStart"/>
      <w:r w:rsidRPr="008933C7">
        <w:rPr>
          <w:color w:val="000000"/>
          <w:sz w:val="28"/>
          <w:szCs w:val="28"/>
        </w:rPr>
        <w:t>удобен</w:t>
      </w:r>
      <w:proofErr w:type="gramEnd"/>
      <w:r w:rsidRPr="008933C7">
        <w:rPr>
          <w:color w:val="000000"/>
          <w:sz w:val="28"/>
          <w:szCs w:val="28"/>
        </w:rPr>
        <w:t xml:space="preserve"> для раскладывания героев сказок. Дети лучше запоминают сюжет сказки, а после – и сами с удовольствием пересказывают текст с использованием картин, сами начинают сочинять сказки, игровые ситуации.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Работа с комплексом способствует развитию творческого потенциала педагога и совершенствованию его квалификации. Ведь, используя этот комплекс, мы можем самостоятельно придумывать игры и задания, отражая в своей деятельности все аспекты и направления образовательной работы с детьми.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Несомненно, количество игр и заданий, которые могут быть придуманы, значительно больше и разнообразнее. И необходимость их будет определяться целью проводимого занятия и содержанием программного материала; уровнем развития детей, их подготовки; творческим потенциалом педагога.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Комплекс удобен еще и тем, что очень прост в изготовлении и не требует больших затрат.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 xml:space="preserve">Подведём итоги - </w:t>
      </w:r>
      <w:proofErr w:type="spellStart"/>
      <w:r w:rsidRPr="008933C7">
        <w:rPr>
          <w:color w:val="000000"/>
          <w:sz w:val="28"/>
          <w:szCs w:val="28"/>
        </w:rPr>
        <w:t>ковролиновый</w:t>
      </w:r>
      <w:proofErr w:type="spellEnd"/>
      <w:r w:rsidRPr="008933C7">
        <w:rPr>
          <w:color w:val="000000"/>
          <w:sz w:val="28"/>
          <w:szCs w:val="28"/>
        </w:rPr>
        <w:t xml:space="preserve"> комплекс: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*Совершенствует интеллектуальные способности у детей (развивает логическое и творческое мышление у детей, развивает внимание, воображение, память и речь);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*Развивает творческие способности дошкольников;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*Развивает координацию движений, общей и мелкой моторики, ориентацию в пространстве и в собственном теле;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*Развивает зрительное, тактильное и слуховое восприятие (цвета, формы, размеры и т. п.</w:t>
      </w:r>
      <w:proofErr w:type="gramStart"/>
      <w:r w:rsidRPr="008933C7">
        <w:rPr>
          <w:color w:val="000000"/>
          <w:sz w:val="28"/>
          <w:szCs w:val="28"/>
        </w:rPr>
        <w:t xml:space="preserve"> )</w:t>
      </w:r>
      <w:proofErr w:type="gramEnd"/>
      <w:r w:rsidRPr="008933C7">
        <w:rPr>
          <w:color w:val="000000"/>
          <w:sz w:val="28"/>
          <w:szCs w:val="28"/>
        </w:rPr>
        <w:t>;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*Формирует мотивационную сферу к учебному процессу;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 xml:space="preserve">*Сплачивает группу, развивает </w:t>
      </w:r>
      <w:proofErr w:type="spellStart"/>
      <w:r w:rsidRPr="008933C7">
        <w:rPr>
          <w:color w:val="000000"/>
          <w:sz w:val="28"/>
          <w:szCs w:val="28"/>
        </w:rPr>
        <w:t>эмпатию</w:t>
      </w:r>
      <w:proofErr w:type="spellEnd"/>
      <w:r w:rsidRPr="008933C7">
        <w:rPr>
          <w:color w:val="000000"/>
          <w:sz w:val="28"/>
          <w:szCs w:val="28"/>
        </w:rPr>
        <w:t>, умение взаимодействовать со сверстниками. Создаёт положительный эмоциональный настрой в группе;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*Развивает умение действовать соответственно правилам игры.</w:t>
      </w: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52956" w:rsidRPr="008933C7" w:rsidRDefault="00252956" w:rsidP="008933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933C7">
        <w:rPr>
          <w:color w:val="000000"/>
          <w:sz w:val="28"/>
          <w:szCs w:val="28"/>
        </w:rPr>
        <w:t>Таким образом, совместные игры детей с педагогом, выполнение интересных игровых заданий, яркое, красочное оформление игровых пособий делает пребывание ребенка в дошкольном учреждении радостным и полезным.</w:t>
      </w:r>
    </w:p>
    <w:p w:rsidR="008B7BE4" w:rsidRPr="008933C7" w:rsidRDefault="008B7BE4" w:rsidP="008933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B7BE4" w:rsidRPr="008933C7" w:rsidSect="000F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2956"/>
    <w:rsid w:val="000F092D"/>
    <w:rsid w:val="00252956"/>
    <w:rsid w:val="008933C7"/>
    <w:rsid w:val="008B7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2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52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95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33C7"/>
    <w:pPr>
      <w:spacing w:after="0" w:line="240" w:lineRule="auto"/>
    </w:pPr>
    <w:rPr>
      <w:rFonts w:eastAsiaTheme="minorHAnsi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7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808</Words>
  <Characters>4611</Characters>
  <Application>Microsoft Office Word</Application>
  <DocSecurity>0</DocSecurity>
  <Lines>38</Lines>
  <Paragraphs>10</Paragraphs>
  <ScaleCrop>false</ScaleCrop>
  <Company/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2020-03-25T07:21:00Z</dcterms:created>
  <dcterms:modified xsi:type="dcterms:W3CDTF">2020-03-29T07:36:00Z</dcterms:modified>
</cp:coreProperties>
</file>